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0A81" w:rsidRDefault="00940A81" w:rsidP="00940A81">
      <w:pPr>
        <w:autoSpaceDE w:val="0"/>
        <w:autoSpaceDN w:val="0"/>
        <w:adjustRightInd w:val="0"/>
        <w:spacing w:after="0" w:line="240" w:lineRule="auto"/>
        <w:jc w:val="both"/>
        <w:rPr>
          <w:rFonts w:ascii="Corbel" w:hAnsi="Corbel" w:cs="Corbel"/>
        </w:rPr>
      </w:pPr>
      <w:r>
        <w:rPr>
          <w:rFonts w:ascii="Corbel" w:hAnsi="Corbel" w:cs="Corbel"/>
        </w:rPr>
        <w:t>Il progetto</w:t>
      </w:r>
      <w:r>
        <w:rPr>
          <w:rFonts w:ascii="Corbel" w:hAnsi="Corbel" w:cs="Corbel"/>
        </w:rPr>
        <w:t xml:space="preserve"> si inserisce nel quadro di azioni finalizzate all’innalzamento delle competenze</w:t>
      </w:r>
      <w:r>
        <w:rPr>
          <w:rFonts w:ascii="Corbel" w:hAnsi="Corbel" w:cs="Corbel"/>
        </w:rPr>
        <w:t xml:space="preserve"> </w:t>
      </w:r>
      <w:r>
        <w:rPr>
          <w:rFonts w:ascii="Corbel" w:hAnsi="Corbel" w:cs="Corbel"/>
        </w:rPr>
        <w:t>di base, di cui all’Obiettivo Specifico 10.2 del Programma Operativo Nazionale “Per la Scuola –competenza e ambienti per l’apprendimento” per il periodo di programmazione 2014-2020.</w:t>
      </w:r>
    </w:p>
    <w:p w:rsidR="00940A81" w:rsidRDefault="00940A81" w:rsidP="00940A81">
      <w:pPr>
        <w:autoSpaceDE w:val="0"/>
        <w:autoSpaceDN w:val="0"/>
        <w:adjustRightInd w:val="0"/>
        <w:spacing w:after="0" w:line="240" w:lineRule="auto"/>
        <w:jc w:val="both"/>
        <w:rPr>
          <w:rFonts w:ascii="Corbel" w:hAnsi="Corbel" w:cs="Corbel"/>
        </w:rPr>
      </w:pPr>
      <w:r>
        <w:rPr>
          <w:rFonts w:ascii="Corbel" w:hAnsi="Corbel" w:cs="Corbel"/>
        </w:rPr>
        <w:t>Le competenze di base e, quindi, la capacità di lettura, scrittura, calcolo nonché le conoscenze in campo</w:t>
      </w:r>
    </w:p>
    <w:p w:rsidR="00940A81" w:rsidRDefault="00940A81" w:rsidP="00940A81">
      <w:pPr>
        <w:autoSpaceDE w:val="0"/>
        <w:autoSpaceDN w:val="0"/>
        <w:adjustRightInd w:val="0"/>
        <w:spacing w:after="0" w:line="240" w:lineRule="auto"/>
        <w:jc w:val="both"/>
        <w:rPr>
          <w:rFonts w:ascii="Corbel" w:hAnsi="Corbel" w:cs="Corbel"/>
        </w:rPr>
      </w:pPr>
      <w:proofErr w:type="gramStart"/>
      <w:r>
        <w:rPr>
          <w:rFonts w:ascii="Corbel" w:hAnsi="Corbel" w:cs="Corbel"/>
        </w:rPr>
        <w:t>linguistico</w:t>
      </w:r>
      <w:proofErr w:type="gramEnd"/>
      <w:r>
        <w:rPr>
          <w:rFonts w:ascii="Corbel" w:hAnsi="Corbel" w:cs="Corbel"/>
        </w:rPr>
        <w:t>, scientifico e tecnologico costituiscono la base per ulteriori studi e un bagaglio essenziale per il</w:t>
      </w:r>
    </w:p>
    <w:p w:rsidR="00940A81" w:rsidRDefault="00940A81" w:rsidP="00940A81">
      <w:pPr>
        <w:autoSpaceDE w:val="0"/>
        <w:autoSpaceDN w:val="0"/>
        <w:adjustRightInd w:val="0"/>
        <w:spacing w:after="0" w:line="240" w:lineRule="auto"/>
        <w:jc w:val="both"/>
        <w:rPr>
          <w:rFonts w:ascii="Corbel" w:hAnsi="Corbel" w:cs="Corbel"/>
        </w:rPr>
      </w:pPr>
      <w:proofErr w:type="gramStart"/>
      <w:r>
        <w:rPr>
          <w:rFonts w:ascii="Corbel" w:hAnsi="Corbel" w:cs="Corbel"/>
        </w:rPr>
        <w:t>lavoro</w:t>
      </w:r>
      <w:proofErr w:type="gramEnd"/>
      <w:r>
        <w:rPr>
          <w:rFonts w:ascii="Corbel" w:hAnsi="Corbel" w:cs="Corbel"/>
        </w:rPr>
        <w:t xml:space="preserve"> e l’integrazione sociale. Pertanto, l’innalzamento in maniera </w:t>
      </w:r>
      <w:r>
        <w:rPr>
          <w:rFonts w:ascii="Corbel" w:hAnsi="Corbel" w:cs="Corbel"/>
        </w:rPr>
        <w:t xml:space="preserve">omogenea su tutto il territorio </w:t>
      </w:r>
      <w:r>
        <w:rPr>
          <w:rFonts w:ascii="Corbel" w:hAnsi="Corbel" w:cs="Corbel"/>
        </w:rPr>
        <w:t>nazionale delle competenze di base delle alunne e degli alunni, del</w:t>
      </w:r>
      <w:r>
        <w:rPr>
          <w:rFonts w:ascii="Corbel" w:hAnsi="Corbel" w:cs="Corbel"/>
        </w:rPr>
        <w:t xml:space="preserve">le studentesse e degli studenti </w:t>
      </w:r>
      <w:r>
        <w:rPr>
          <w:rFonts w:ascii="Corbel" w:hAnsi="Corbel" w:cs="Corbel"/>
        </w:rPr>
        <w:t>rappresenta un fattore essenziale per la crescita socio-economica del</w:t>
      </w:r>
      <w:r>
        <w:rPr>
          <w:rFonts w:ascii="Corbel" w:hAnsi="Corbel" w:cs="Corbel"/>
        </w:rPr>
        <w:t xml:space="preserve"> Paese e consente di compensare </w:t>
      </w:r>
      <w:r>
        <w:rPr>
          <w:rFonts w:ascii="Corbel" w:hAnsi="Corbel" w:cs="Corbel"/>
        </w:rPr>
        <w:t>svantaggi culturali, economici e sociali di contesto, garantendo il riequilibri</w:t>
      </w:r>
      <w:r>
        <w:rPr>
          <w:rFonts w:ascii="Corbel" w:hAnsi="Corbel" w:cs="Corbel"/>
        </w:rPr>
        <w:t xml:space="preserve">o territoriale, e di ridurre il </w:t>
      </w:r>
      <w:r>
        <w:rPr>
          <w:rFonts w:ascii="Corbel" w:hAnsi="Corbel" w:cs="Corbel"/>
        </w:rPr>
        <w:t>fenomeno della dispersione scolastica.</w:t>
      </w:r>
    </w:p>
    <w:p w:rsidR="00940A81" w:rsidRDefault="00940A81" w:rsidP="00940A81">
      <w:pPr>
        <w:autoSpaceDE w:val="0"/>
        <w:autoSpaceDN w:val="0"/>
        <w:adjustRightInd w:val="0"/>
        <w:spacing w:after="0" w:line="240" w:lineRule="auto"/>
        <w:jc w:val="both"/>
        <w:rPr>
          <w:rFonts w:ascii="Corbel" w:hAnsi="Corbel" w:cs="Corbel"/>
        </w:rPr>
      </w:pPr>
      <w:r>
        <w:rPr>
          <w:rFonts w:ascii="Corbel" w:hAnsi="Corbel" w:cs="Corbel"/>
        </w:rPr>
        <w:t>Gli interventi formativi sono finalizzati, quindi, al rafforzamento degli apprendimenti linguistici, espressivi,</w:t>
      </w:r>
    </w:p>
    <w:p w:rsidR="00940A81" w:rsidRDefault="00940A81" w:rsidP="00940A81">
      <w:pPr>
        <w:autoSpaceDE w:val="0"/>
        <w:autoSpaceDN w:val="0"/>
        <w:adjustRightInd w:val="0"/>
        <w:spacing w:after="0" w:line="240" w:lineRule="auto"/>
        <w:jc w:val="both"/>
        <w:rPr>
          <w:rFonts w:ascii="Corbel" w:hAnsi="Corbel" w:cs="Corbel"/>
        </w:rPr>
      </w:pPr>
      <w:proofErr w:type="gramStart"/>
      <w:r>
        <w:rPr>
          <w:rFonts w:ascii="Corbel" w:hAnsi="Corbel" w:cs="Corbel"/>
        </w:rPr>
        <w:t>relazionali</w:t>
      </w:r>
      <w:proofErr w:type="gramEnd"/>
      <w:r>
        <w:rPr>
          <w:rFonts w:ascii="Corbel" w:hAnsi="Corbel" w:cs="Corbel"/>
        </w:rPr>
        <w:t xml:space="preserve"> e creativi, nonché allo sviluppo delle competenze in lingua madre, lingua straniera, matematica</w:t>
      </w:r>
    </w:p>
    <w:p w:rsidR="00940A81" w:rsidRDefault="00940A81" w:rsidP="00940A81">
      <w:pPr>
        <w:autoSpaceDE w:val="0"/>
        <w:autoSpaceDN w:val="0"/>
        <w:adjustRightInd w:val="0"/>
        <w:spacing w:after="0" w:line="240" w:lineRule="auto"/>
        <w:jc w:val="both"/>
        <w:rPr>
          <w:rFonts w:ascii="Corbel,Italic" w:hAnsi="Corbel,Italic" w:cs="Corbel,Italic"/>
          <w:i/>
          <w:iCs/>
        </w:rPr>
      </w:pPr>
      <w:proofErr w:type="gramStart"/>
      <w:r>
        <w:rPr>
          <w:rFonts w:ascii="Corbel" w:hAnsi="Corbel" w:cs="Corbel"/>
        </w:rPr>
        <w:t>e</w:t>
      </w:r>
      <w:proofErr w:type="gramEnd"/>
      <w:r>
        <w:rPr>
          <w:rFonts w:ascii="Corbel" w:hAnsi="Corbel" w:cs="Corbel"/>
        </w:rPr>
        <w:t xml:space="preserve"> scienze, secondo le </w:t>
      </w:r>
      <w:r>
        <w:rPr>
          <w:rFonts w:ascii="Corbel,Italic" w:hAnsi="Corbel,Italic" w:cs="Corbel,Italic"/>
          <w:i/>
          <w:iCs/>
        </w:rPr>
        <w:t>Indicazioni nazionali per il curricolo della scuola dell’infanzia e del primo ciclo</w:t>
      </w:r>
    </w:p>
    <w:p w:rsidR="00E7572F" w:rsidRDefault="00940A81" w:rsidP="00940A81">
      <w:pPr>
        <w:jc w:val="both"/>
        <w:rPr>
          <w:rFonts w:ascii="Corbel" w:hAnsi="Corbel" w:cs="Corbel"/>
        </w:rPr>
      </w:pPr>
      <w:proofErr w:type="gramStart"/>
      <w:r>
        <w:rPr>
          <w:rFonts w:ascii="Corbel,Italic" w:hAnsi="Corbel,Italic" w:cs="Corbel,Italic"/>
          <w:i/>
          <w:iCs/>
        </w:rPr>
        <w:t>d’istruzione</w:t>
      </w:r>
      <w:proofErr w:type="gramEnd"/>
      <w:r>
        <w:rPr>
          <w:rFonts w:ascii="Corbel,Italic" w:hAnsi="Corbel,Italic" w:cs="Corbel,Italic"/>
          <w:i/>
          <w:iCs/>
        </w:rPr>
        <w:t xml:space="preserve"> </w:t>
      </w:r>
      <w:r>
        <w:rPr>
          <w:rFonts w:ascii="Corbel" w:hAnsi="Corbel" w:cs="Corbel"/>
        </w:rPr>
        <w:t>(decreto del Ministro dell’istruzione, dell’università e della ricerca 16 novembre 2012, n. 254).</w:t>
      </w:r>
    </w:p>
    <w:p w:rsidR="00940A81" w:rsidRDefault="00940A81" w:rsidP="00940A81">
      <w:pPr>
        <w:jc w:val="both"/>
      </w:pPr>
      <w:r w:rsidRPr="00940A81">
        <w:rPr>
          <w:noProof/>
          <w:lang w:eastAsia="it-IT"/>
        </w:rPr>
        <w:drawing>
          <wp:inline distT="0" distB="0" distL="0" distR="0">
            <wp:extent cx="6120130" cy="3591228"/>
            <wp:effectExtent l="0" t="0" r="0" b="952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591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40A8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orbel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47F"/>
    <w:rsid w:val="0047747F"/>
    <w:rsid w:val="00940A81"/>
    <w:rsid w:val="00B1140D"/>
    <w:rsid w:val="00E75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A93EE7-A7C0-4CCB-9FF7-EC3480FE3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E7572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206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Loredana Leone</dc:creator>
  <cp:keywords/>
  <dc:description/>
  <cp:lastModifiedBy>Loredana Leone</cp:lastModifiedBy>
  <cp:revision>3</cp:revision>
  <dcterms:created xsi:type="dcterms:W3CDTF">2018-12-14T16:06:00Z</dcterms:created>
  <dcterms:modified xsi:type="dcterms:W3CDTF">2018-12-14T16:22:00Z</dcterms:modified>
</cp:coreProperties>
</file>